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361-2801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Медведевой Виталии Александровны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01.10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Медведева В.А., проживающая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по адресу: </w:t>
      </w:r>
      <w:r>
        <w:rPr>
          <w:rStyle w:val="cat-UserDefinedgrp-24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86230000862192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21.07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Медведева В.А.</w:t>
      </w:r>
      <w:r>
        <w:rPr>
          <w:rFonts w:ascii="Times New Roman" w:eastAsia="Times New Roman" w:hAnsi="Times New Roman" w:cs="Times New Roman"/>
        </w:rPr>
        <w:t>, вину в совершении правонарушения признала, пояснив, что действительно не уплатила штр</w:t>
      </w:r>
      <w:r>
        <w:rPr>
          <w:rFonts w:ascii="Times New Roman" w:eastAsia="Times New Roman" w:hAnsi="Times New Roman" w:cs="Times New Roman"/>
        </w:rPr>
        <w:t>аф в установленный законом срок.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Ранее проживала по адресу: </w:t>
      </w:r>
      <w:r>
        <w:rPr>
          <w:rFonts w:ascii="Times New Roman" w:eastAsia="Times New Roman" w:hAnsi="Times New Roman" w:cs="Times New Roman"/>
        </w:rPr>
        <w:t>ул.Рознина</w:t>
      </w:r>
      <w:r>
        <w:rPr>
          <w:rFonts w:ascii="Times New Roman" w:eastAsia="Times New Roman" w:hAnsi="Times New Roman" w:cs="Times New Roman"/>
        </w:rPr>
        <w:t xml:space="preserve">, д.46, кв.61,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Защитник Медведевой В.А. Дубровский Д.А. в судебном заседании пояснил, что </w:t>
      </w:r>
      <w:r>
        <w:rPr>
          <w:rFonts w:ascii="Times New Roman" w:eastAsia="Times New Roman" w:hAnsi="Times New Roman" w:cs="Times New Roman"/>
        </w:rPr>
        <w:t>он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уплачивал</w:t>
      </w:r>
      <w:r>
        <w:rPr>
          <w:rFonts w:ascii="Times New Roman" w:eastAsia="Times New Roman" w:hAnsi="Times New Roman" w:cs="Times New Roman"/>
        </w:rPr>
        <w:t xml:space="preserve"> указанный штраф в декабре 2024г.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изучив и проанализировав письменные материалы дела, мировой судья установил следующее: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Медведевой В.А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18.03.2025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21.07.2024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карточкой учета транспортного средства;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 о том, что 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 административной ответственности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числится не уплатившим штраф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Медведевой В.А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и её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Медведевой В.А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Признать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Медведеву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 xml:space="preserve"> Виталию Александровну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виновной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в совершении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наказание в виде админист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одной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тысяч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(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) рублей.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sz w:val="25"/>
          <w:szCs w:val="25"/>
          <w:u w:val="single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районный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дней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л/с 04872D08080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Счет (ЕКС): 40102810245370000007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Номер счета получателя: 03100643000000018700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БИК 007162163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ИНН 8601073664, КПП 860101001, ОКТМО – 71871000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0412365400285003612520103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Мировой судья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судебного участка № 1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Ханты-Мансийского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>А.В. Худяков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</w:p>
    <w:p>
      <w:pPr>
        <w:spacing w:before="0" w:after="0"/>
        <w:rPr>
          <w:sz w:val="25"/>
          <w:szCs w:val="25"/>
        </w:rPr>
      </w:pPr>
    </w:p>
    <w:p>
      <w:pPr>
        <w:spacing w:before="0" w:after="0"/>
        <w:rPr>
          <w:sz w:val="25"/>
          <w:szCs w:val="25"/>
        </w:rPr>
      </w:pPr>
      <w:r>
        <w:rPr>
          <w:rStyle w:val="cat-UserDefinedgrp-25rplc-39"/>
          <w:rFonts w:ascii="Times New Roman CYR" w:eastAsia="Times New Roman CYR" w:hAnsi="Times New Roman CYR" w:cs="Times New Roman CYR"/>
          <w:sz w:val="25"/>
          <w:szCs w:val="25"/>
        </w:rPr>
        <w:t>...</w:t>
      </w:r>
    </w:p>
    <w:p>
      <w:pPr>
        <w:spacing w:before="0" w:after="200" w:line="276" w:lineRule="auto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  <w:style w:type="character" w:customStyle="1" w:styleId="cat-UserDefinedgrp-25rplc-39">
    <w:name w:val="cat-UserDefined grp-2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